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2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266"/>
      </w:tblGrid>
      <w:tr>
        <w:tc>
          <w:tcPr>
            <w:tcW w:type="dxa" w:w="9266"/>
            <w:tcBorders>
              <w:top w:val="none"/>
              <w:left w:val="none"/>
              <w:bottom w:val="none"/>
              <w:right w:val="none"/>
            </w:tcBorders>
            <w:shd w:fill="1F3864" w:color="auto" w:val="clear"/>
            <w:tcMar>
              <w:top w:type="dxa" w:w="240"/>
              <w:left w:type="dxa" w:w="240"/>
              <w:bottom w:type="dxa" w:w="240"/>
              <w:right w:type="dxa" w:w="240"/>
            </w:tcMar>
          </w:tcPr>
          <w:p>
            <w:r>
              <w:rPr>
                <w:rFonts w:ascii="Calibri" w:cs="Calibri" w:eastAsia="Calibri" w:hAnsi="Calibri"/>
                <w:b/>
                <w:bCs/>
                <w:color w:val="FFFFFF"/>
                <w:sz w:val="32"/>
                <w:szCs w:val="32"/>
              </w:rPr>
              <w:t xml:space="preserve">Cambridge IGCSE Computer Science</w:t>
            </w:r>
          </w:p>
          <w:p>
            <w:pPr>
              <w:spacing w:before="80"/>
            </w:pPr>
            <w:r>
              <w:rPr>
                <w:rFonts w:ascii="Calibri" w:cs="Calibri" w:eastAsia="Calibri" w:hAnsi="Calibri"/>
                <w:color w:val="CCCCCC"/>
                <w:sz w:val="22"/>
                <w:szCs w:val="22"/>
              </w:rPr>
              <w:t xml:space="preserve">0478/12 — Paper 1 — Computer Systems (Topics 1–6)</w:t>
            </w:r>
          </w:p>
        </w:tc>
      </w:tr>
    </w:tbl>
    <w:p>
      <w:pPr>
        <w:spacing w:after="0" w:before="120"/>
      </w:pPr>
      <w:r>
        <w:rPr>
          <w:rFonts w:ascii="Calibri" w:cs="Calibri" w:eastAsia="Calibri" w:hAnsi="Calibri"/>
          <w:b/>
          <w:bCs/>
          <w:color w:val="231F20"/>
          <w:sz w:val="22"/>
          <w:szCs w:val="22"/>
        </w:rPr>
        <w:t xml:space="preserve">Session  </w:t>
      </w:r>
      <w:r>
        <w:rPr>
          <w:rFonts w:ascii="Calibri" w:cs="Calibri" w:eastAsia="Calibri" w:hAnsi="Calibri"/>
          <w:color w:val="231F20"/>
          <w:sz w:val="22"/>
          <w:szCs w:val="22"/>
        </w:rPr>
        <w:t xml:space="preserve">Mock 2026</w:t>
      </w:r>
    </w:p>
    <w:p>
      <w:pPr>
        <w:spacing w:after="0" w:before="120"/>
      </w:pPr>
      <w:r>
        <w:rPr>
          <w:rFonts w:ascii="Calibri" w:cs="Calibri" w:eastAsia="Calibri" w:hAnsi="Calibri"/>
          <w:b/>
          <w:bCs/>
          <w:color w:val="231F20"/>
          <w:sz w:val="22"/>
          <w:szCs w:val="22"/>
        </w:rPr>
        <w:t xml:space="preserve">Duration  </w:t>
      </w:r>
      <w:r>
        <w:rPr>
          <w:rFonts w:ascii="Calibri" w:cs="Calibri" w:eastAsia="Calibri" w:hAnsi="Calibri"/>
          <w:color w:val="231F20"/>
          <w:sz w:val="22"/>
          <w:szCs w:val="22"/>
        </w:rPr>
        <w:t xml:space="preserve">1 hour 45 minutes</w:t>
      </w:r>
    </w:p>
    <w:p>
      <w:pPr>
        <w:tabs>
          <w:tab w:val="left" w:pos="9266" w:leader="dot"/>
        </w:tabs>
        <w:spacing w:after="0" w:before="200" w:line="360" w:lineRule="auto"/>
      </w:pPr>
      <w:r>
        <w:rPr>
          <w:rFonts w:ascii="Calibri" w:cs="Calibri" w:eastAsia="Calibri" w:hAnsi="Calibri"/>
          <w:color w:val="231F20"/>
          <w:sz w:val="22"/>
          <w:szCs w:val="22"/>
        </w:rPr>
        <w:t xml:space="preserve">CANDIDATE NAME  </w:t>
      </w:r>
      <w:r>
        <w:rPr>
          <w:rFonts w:ascii="Calibri" w:cs="Calibri" w:eastAsia="Calibri" w:hAnsi="Calibri"/>
          <w:color w:val="231F20"/>
          <w:sz w:val="22"/>
          <w:szCs w:val="22"/>
        </w:rPr>
        <w:t xml:space="preserve">	</w:t>
      </w:r>
    </w:p>
    <w:p>
      <w:pPr>
        <w:tabs>
          <w:tab w:val="left" w:pos="9266" w:leader="dot"/>
        </w:tabs>
        <w:spacing w:after="0" w:before="200" w:line="360" w:lineRule="auto"/>
      </w:pPr>
      <w:r>
        <w:rPr>
          <w:rFonts w:ascii="Calibri" w:cs="Calibri" w:eastAsia="Calibri" w:hAnsi="Calibri"/>
          <w:color w:val="231F20"/>
          <w:sz w:val="22"/>
          <w:szCs w:val="22"/>
        </w:rPr>
        <w:t xml:space="preserve">CENTRE NUMBER  </w:t>
      </w:r>
      <w:r>
        <w:rPr>
          <w:rFonts w:ascii="Calibri" w:cs="Calibri" w:eastAsia="Calibri" w:hAnsi="Calibri"/>
          <w:color w:val="231F20"/>
          <w:sz w:val="22"/>
          <w:szCs w:val="22"/>
        </w:rPr>
        <w:t xml:space="preserve">	</w:t>
      </w:r>
    </w:p>
    <w:p>
      <w:pPr>
        <w:tabs>
          <w:tab w:val="left" w:pos="9266" w:leader="dot"/>
        </w:tabs>
        <w:spacing w:after="0" w:before="200" w:line="360" w:lineRule="auto"/>
      </w:pPr>
      <w:r>
        <w:rPr>
          <w:rFonts w:ascii="Calibri" w:cs="Calibri" w:eastAsia="Calibri" w:hAnsi="Calibri"/>
          <w:color w:val="231F20"/>
          <w:sz w:val="22"/>
          <w:szCs w:val="22"/>
        </w:rPr>
        <w:t xml:space="preserve">CANDIDATE NUMBER  </w:t>
      </w:r>
      <w:r>
        <w:rPr>
          <w:rFonts w:ascii="Calibri" w:cs="Calibri" w:eastAsia="Calibri" w:hAnsi="Calibri"/>
          <w:color w:val="231F20"/>
          <w:sz w:val="22"/>
          <w:szCs w:val="22"/>
        </w:rPr>
        <w:t xml:space="preserve">	</w:t>
      </w:r>
    </w:p>
    <w:p>
      <w:pPr>
        <w:spacing w:after="80" w:before="280"/>
      </w:pPr>
      <w:r>
        <w:rPr>
          <w:rFonts w:ascii="Calibri" w:cs="Calibri" w:eastAsia="Calibri" w:hAnsi="Calibri"/>
          <w:b/>
          <w:bCs/>
          <w:color w:val="231F20"/>
          <w:sz w:val="22"/>
          <w:szCs w:val="22"/>
        </w:rPr>
        <w:t xml:space="preserve">INSTRUCTIONS</w:t>
      </w:r>
    </w:p>
    <w:p>
      <w:pPr>
        <w:pStyle w:val="ListParagraph"/>
        <w:numPr>
          <w:ilvl w:val="0"/>
          <w:numId w:val="1"/>
        </w:numPr>
        <w:spacing w:after="40"/>
      </w:pPr>
      <w:r>
        <w:rPr>
          <w:rFonts w:ascii="Calibri" w:cs="Calibri" w:eastAsia="Calibri" w:hAnsi="Calibri"/>
          <w:color w:val="231F20"/>
          <w:sz w:val="20"/>
          <w:szCs w:val="20"/>
        </w:rPr>
        <w:t xml:space="preserve">Answer all questions.</w:t>
      </w:r>
    </w:p>
    <w:p>
      <w:pPr>
        <w:pStyle w:val="ListParagraph"/>
        <w:numPr>
          <w:ilvl w:val="0"/>
          <w:numId w:val="1"/>
        </w:numPr>
        <w:spacing w:after="40"/>
      </w:pPr>
      <w:r>
        <w:rPr>
          <w:rFonts w:ascii="Calibri" w:cs="Calibri" w:eastAsia="Calibri" w:hAnsi="Calibri"/>
          <w:color w:val="231F20"/>
          <w:sz w:val="20"/>
          <w:szCs w:val="20"/>
        </w:rPr>
        <w:t xml:space="preserve">Use a black or dark blue pen.</w:t>
      </w:r>
    </w:p>
    <w:p>
      <w:pPr>
        <w:pStyle w:val="ListParagraph"/>
        <w:numPr>
          <w:ilvl w:val="0"/>
          <w:numId w:val="1"/>
        </w:numPr>
        <w:spacing w:after="40"/>
      </w:pPr>
      <w:r>
        <w:rPr>
          <w:rFonts w:ascii="Calibri" w:cs="Calibri" w:eastAsia="Calibri" w:hAnsi="Calibri"/>
          <w:color w:val="231F20"/>
          <w:sz w:val="20"/>
          <w:szCs w:val="20"/>
        </w:rPr>
        <w:t xml:space="preserve">Write your name, centre number and candidate number in the boxes at the top of the page.</w:t>
      </w:r>
    </w:p>
    <w:p>
      <w:pPr>
        <w:pStyle w:val="ListParagraph"/>
        <w:numPr>
          <w:ilvl w:val="0"/>
          <w:numId w:val="1"/>
        </w:numPr>
        <w:spacing w:after="40"/>
      </w:pPr>
      <w:r>
        <w:rPr>
          <w:rFonts w:ascii="Calibri" w:cs="Calibri" w:eastAsia="Calibri" w:hAnsi="Calibri"/>
          <w:color w:val="231F20"/>
          <w:sz w:val="20"/>
          <w:szCs w:val="20"/>
        </w:rPr>
        <w:t xml:space="preserve">Write your answer to each question in the space provided.</w:t>
      </w:r>
    </w:p>
    <w:p>
      <w:pPr>
        <w:pStyle w:val="ListParagraph"/>
        <w:numPr>
          <w:ilvl w:val="0"/>
          <w:numId w:val="1"/>
        </w:numPr>
        <w:spacing w:after="40"/>
      </w:pPr>
      <w:r>
        <w:rPr>
          <w:rFonts w:ascii="Calibri" w:cs="Calibri" w:eastAsia="Calibri" w:hAnsi="Calibri"/>
          <w:color w:val="231F20"/>
          <w:sz w:val="20"/>
          <w:szCs w:val="20"/>
        </w:rPr>
        <w:t xml:space="preserve">Do not use an erasable pen or correction fluid.</w:t>
      </w:r>
    </w:p>
    <w:p>
      <w:pPr>
        <w:pStyle w:val="ListParagraph"/>
        <w:numPr>
          <w:ilvl w:val="0"/>
          <w:numId w:val="1"/>
        </w:numPr>
        <w:spacing w:after="40"/>
      </w:pPr>
      <w:r>
        <w:rPr>
          <w:rFonts w:ascii="Calibri" w:cs="Calibri" w:eastAsia="Calibri" w:hAnsi="Calibri"/>
          <w:color w:val="231F20"/>
          <w:sz w:val="20"/>
          <w:szCs w:val="20"/>
        </w:rPr>
        <w:t xml:space="preserve">Calculators must not be used in this paper.</w:t>
      </w:r>
    </w:p>
    <w:p>
      <w:pPr>
        <w:spacing w:after="80" w:before="280"/>
      </w:pPr>
      <w:r>
        <w:rPr>
          <w:rFonts w:ascii="Calibri" w:cs="Calibri" w:eastAsia="Calibri" w:hAnsi="Calibri"/>
          <w:b/>
          <w:bCs/>
          <w:color w:val="231F20"/>
          <w:sz w:val="22"/>
          <w:szCs w:val="22"/>
        </w:rPr>
        <w:t xml:space="preserve">INFORMATION</w:t>
      </w:r>
    </w:p>
    <w:p>
      <w:pPr>
        <w:pStyle w:val="ListParagraph"/>
        <w:numPr>
          <w:ilvl w:val="0"/>
          <w:numId w:val="1"/>
        </w:numPr>
        <w:spacing w:after="40"/>
      </w:pPr>
      <w:r>
        <w:rPr>
          <w:rFonts w:ascii="Calibri" w:cs="Calibri" w:eastAsia="Calibri" w:hAnsi="Calibri"/>
          <w:color w:val="231F20"/>
          <w:sz w:val="20"/>
          <w:szCs w:val="20"/>
        </w:rPr>
        <w:t xml:space="preserve">The total mark for this paper is 75.</w:t>
      </w:r>
    </w:p>
    <w:p>
      <w:pPr>
        <w:pStyle w:val="ListParagraph"/>
        <w:numPr>
          <w:ilvl w:val="0"/>
          <w:numId w:val="1"/>
        </w:numPr>
        <w:spacing w:after="40"/>
      </w:pPr>
      <w:r>
        <w:rPr>
          <w:rFonts w:ascii="Calibri" w:cs="Calibri" w:eastAsia="Calibri" w:hAnsi="Calibri"/>
          <w:color w:val="231F20"/>
          <w:sz w:val="20"/>
          <w:szCs w:val="20"/>
        </w:rPr>
        <w:t xml:space="preserve">The number of marks for each question or part question is shown in brackets [ ].</w:t>
      </w:r>
    </w:p>
    <w:p>
      <w:r>
        <w:br w:type="page"/>
      </w: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1</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State how the sample rate and sample resolution affect the file size and quality of a sound recording.</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2</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A school is monitoring the performance of its athletes during a sports training camp using a specialised device. This device records various metrics, including speed, distance, and heart rate. These measurements are stored and later transmitted to a central computer for analysis.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(a)</w:t>
            </w:r>
          </w:p>
        </w:tc>
        <w:tc>
          <w:tcPr>
            <w:tcW w:type="dxa" w:w="425"/>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(i)</w:t>
            </w:r>
          </w:p>
        </w:tc>
        <w:tc>
          <w:tcPr>
            <w:tcW w:type="dxa" w:w="8696"/>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Give the 8-bit binary equivalent of the denary value 173. Show your working.</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tc>
        <w:tc>
          <w:tcPr>
            <w:tcW w:type="dxa" w:w="425"/>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(ii)</w:t>
            </w:r>
          </w:p>
        </w:tc>
        <w:tc>
          <w:tcPr>
            <w:tcW w:type="dxa" w:w="8696"/>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Give the hexadecimal equivalent of the denary value 215. Show your working.</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device sometimes needs to combine two 8-bit binary values.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(b)</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Show the result of adding the two 8-bit binary integers 01011010 and 01100101. State whether an overflow error occurs.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device processes some data using binary shifts.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(c)</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Give the 8-bit binary result of performing a logical right shift by two places on the binary value 11010110. Explain the effect this has on the denary value.</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training camp manager wants to store an image of each athlete. Each image has a resolution of 1280 pixels by 720 pixels and a colour depth of 24 bits. There are 250 athletes.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(d)</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Calculate the total file size, in MiB, for all 250 athlete images. Show your working.</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[4]</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3</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State two reasons why data is transmitted in packets rather than as one continuous block.</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4</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A new automated parcel locker service uses a central computer to manage the storage and retrieval of parcels. When a customer enters their unique pick-up code, the computer's Central Processing Unit (</w:t>
            </w:r>
            <w:r>
              <w:rPr>
                <w:rFonts w:ascii="Courier New" w:cs="Courier New" w:eastAsia="Courier New" w:hAnsi="Courier New"/>
                <w:sz w:val="21"/>
                <w:szCs w:val="21"/>
              </w:rPr>
              <w:t xml:space="preserve">CPU</w:t>
            </w:r>
            <w:r>
              <w:rPr>
                <w:rFonts w:ascii="Calibri" w:cs="Calibri" w:eastAsia="Calibri" w:hAnsi="Calibri"/>
                <w:sz w:val="20"/>
                <w:szCs w:val="20"/>
              </w:rPr>
              <w:t xml:space="preserve">) executes a series of instructions to identify the correct locker, unlock it, and record the transaction. This process involves fetching instructions from memory, decoding them, and then executing the required operations.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(a)</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State the purpose of each of the following </w:t>
            </w:r>
            <w:r>
              <w:rPr>
                <w:rFonts w:ascii="Courier New" w:cs="Courier New" w:eastAsia="Courier New" w:hAnsi="Courier New"/>
                <w:sz w:val="21"/>
                <w:szCs w:val="21"/>
              </w:rPr>
              <w:t xml:space="preserve">CPU</w:t>
            </w:r>
            <w:r>
              <w:rPr>
                <w:rFonts w:ascii="Calibri" w:cs="Calibri" w:eastAsia="Calibri" w:hAnsi="Calibri"/>
                <w:sz w:val="20"/>
                <w:szCs w:val="20"/>
              </w:rPr>
              <w:t xml:space="preserve"> components.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[4]</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w:t>
            </w:r>
            <w:r>
              <w:rPr>
                <w:rFonts w:ascii="Courier New" w:cs="Courier New" w:eastAsia="Courier New" w:hAnsi="Courier New"/>
                <w:sz w:val="21"/>
                <w:szCs w:val="21"/>
              </w:rPr>
              <w:t xml:space="preserve">CPU</w:t>
            </w:r>
            <w:r>
              <w:rPr>
                <w:rFonts w:ascii="Calibri" w:cs="Calibri" w:eastAsia="Calibri" w:hAnsi="Calibri"/>
                <w:sz w:val="20"/>
                <w:szCs w:val="20"/>
              </w:rPr>
              <w:t xml:space="preserve"> within the parcel locker system follows the fetch-decode-execute cycle to process instructions.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(b)</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Outline the stages of the fetch-decode-execute (</w:t>
            </w:r>
            <w:r>
              <w:rPr>
                <w:rFonts w:ascii="Courier New" w:cs="Courier New" w:eastAsia="Courier New" w:hAnsi="Courier New"/>
                <w:sz w:val="21"/>
                <w:szCs w:val="21"/>
              </w:rPr>
              <w:t xml:space="preserve">FDE</w:t>
            </w:r>
            <w:r>
              <w:rPr>
                <w:rFonts w:ascii="Calibri" w:cs="Calibri" w:eastAsia="Calibri" w:hAnsi="Calibri"/>
                <w:sz w:val="20"/>
                <w:szCs w:val="20"/>
              </w:rPr>
              <w:t xml:space="preserve">) cycle.</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[3]</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(c)</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Explain how increasing the number of cores affects the </w:t>
            </w:r>
            <w:r>
              <w:rPr>
                <w:rFonts w:ascii="Courier New" w:cs="Courier New" w:eastAsia="Courier New" w:hAnsi="Courier New"/>
                <w:sz w:val="21"/>
                <w:szCs w:val="21"/>
              </w:rPr>
              <w:t xml:space="preserve">CPU</w:t>
            </w:r>
            <w:r>
              <w:rPr>
                <w:rFonts w:ascii="Calibri" w:cs="Calibri" w:eastAsia="Calibri" w:hAnsi="Calibri"/>
                <w:sz w:val="20"/>
                <w:szCs w:val="20"/>
              </w:rPr>
              <w:t xml:space="preserve">'s performance.</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[3]</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(d)</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what is meant by an embedded system and give one example of a device that uses one.</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5</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gift shop at a large museum uses a computer system to process customer payments and manage inventory. When a customer makes a purchase, the point-of-sale (</w:t>
            </w:r>
            <w:r>
              <w:rPr>
                <w:rFonts w:ascii="Courier New" w:cs="Courier New" w:eastAsia="Courier New" w:hAnsi="Courier New"/>
                <w:sz w:val="21"/>
                <w:szCs w:val="21"/>
              </w:rPr>
              <w:t xml:space="preserve">POS</w:t>
            </w:r>
            <w:r>
              <w:rPr>
                <w:rFonts w:ascii="Calibri" w:cs="Calibri" w:eastAsia="Calibri" w:hAnsi="Calibri"/>
                <w:sz w:val="20"/>
                <w:szCs w:val="20"/>
              </w:rPr>
              <w:t xml:space="preserve">) terminal sends transaction data to a central server for processing and record-keeping.</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(a)</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the typical structure of a data packet sent from the </w:t>
            </w:r>
            <w:r>
              <w:rPr>
                <w:rFonts w:ascii="Courier New" w:cs="Courier New" w:eastAsia="Courier New" w:hAnsi="Courier New"/>
                <w:sz w:val="21"/>
                <w:szCs w:val="21"/>
              </w:rPr>
              <w:t xml:space="preserve">POS</w:t>
            </w:r>
            <w:r>
              <w:rPr>
                <w:rFonts w:ascii="Calibri" w:cs="Calibri" w:eastAsia="Calibri" w:hAnsi="Calibri"/>
                <w:sz w:val="20"/>
                <w:szCs w:val="20"/>
              </w:rPr>
              <w:t xml:space="preserve"> terminal to the central server.</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(b)</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the process of packet switching when the transaction data is sent across the network, including the role of the router and the reordering of packets.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[3]</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(c)</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Explain why serial transmission and half-duplex mode are suitable for sending transaction data between the </w:t>
            </w:r>
            <w:r>
              <w:rPr>
                <w:rFonts w:ascii="Courier New" w:cs="Courier New" w:eastAsia="Courier New" w:hAnsi="Courier New"/>
                <w:sz w:val="21"/>
                <w:szCs w:val="21"/>
              </w:rPr>
              <w:t xml:space="preserve">POS</w:t>
            </w:r>
            <w:r>
              <w:rPr>
                <w:rFonts w:ascii="Calibri" w:cs="Calibri" w:eastAsia="Calibri" w:hAnsi="Calibri"/>
                <w:sz w:val="20"/>
                <w:szCs w:val="20"/>
              </w:rPr>
              <w:t xml:space="preserve"> terminal and the central server.</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[3]</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museum wants to ensure the integrity and security of the transaction data.</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(d)</w:t>
            </w:r>
          </w:p>
        </w:tc>
        <w:tc>
          <w:tcPr>
            <w:tcW w:type="dxa" w:w="425"/>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(i)</w:t>
            </w:r>
          </w:p>
        </w:tc>
        <w:tc>
          <w:tcPr>
            <w:tcW w:type="dxa" w:w="8696"/>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how an Automatic Repeat Request (</w:t>
            </w:r>
            <w:r>
              <w:rPr>
                <w:rFonts w:ascii="Courier New" w:cs="Courier New" w:eastAsia="Courier New" w:hAnsi="Courier New"/>
                <w:sz w:val="21"/>
                <w:szCs w:val="21"/>
              </w:rPr>
              <w:t xml:space="preserve">ARQ</w:t>
            </w:r>
            <w:r>
              <w:rPr>
                <w:rFonts w:ascii="Calibri" w:cs="Calibri" w:eastAsia="Calibri" w:hAnsi="Calibri"/>
                <w:sz w:val="20"/>
                <w:szCs w:val="20"/>
              </w:rPr>
              <w:t xml:space="preserve">) system can detect and correct errors in the transmitted data.</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tc>
        <w:tc>
          <w:tcPr>
            <w:tcW w:type="dxa" w:w="425"/>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(ii)</w:t>
            </w:r>
          </w:p>
        </w:tc>
        <w:tc>
          <w:tcPr>
            <w:tcW w:type="dxa" w:w="8696"/>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Explain how symmetric encryption keeps the transmitted data secure, referring to the keys used.</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6</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Compare primary storage and secondary storage.</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7</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A software developer is choosing a language translator for a new application they are creating.</w:t>
            </w:r>
            <w:r>
              <w:rPr>
                <w:rFonts w:ascii="Calibri" w:cs="Calibri" w:eastAsia="Calibri" w:hAnsi="Calibri"/>
                <w:sz w:val="20"/>
                <w:szCs w:val="20"/>
              </w:rPr>
              <w:br/>
              <w:t xml:space="preserve">Compare a compiler and an interpreter.</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p>
            <w:pPr>
              <w:tabs>
                <w:tab w:val="left" w:pos="947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8</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'SonicStream' music production studio uses a network of computers to compose, record, and mix new tracks. The IT team manages these systems, ensuring they run efficiently and securely. One of the studio's main uses for the network is to create and share collaborative playlists for different projects.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(a)</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two functions of the operating system on the studio's computers.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(b)</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the role of interrupts when the studio's computers are in use, providing an example.</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[1]</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(c)</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what is meant by firmware on these computers.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[1]</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studio's IT team is concerned about cyber security threats, particularly data interception and malware, which could compromise their valuable music projects.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(d)</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Explain how firewalls and anti-malware software protect the studio's computers from these threats.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[4]</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9</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A large bus company, 'CityRoute Express', is trialling an automated cleaning robot for its fleet of buses. The robot navigates the bus interior, detects dirt and debris, and then cleans the affected areas using brushes and a vacuum.</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(a)</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two characteristics of a robot, with reference to the automated cleaning robot used by 'CityRoute Express'.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(b)</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how sensors, microprocessors, and actuators work together to create this automated cleaning system.</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[4]</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(c)</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Explain two advantages of using this automated cleaning robot for 'CityRoute Express'.</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[3]</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(d)</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Explain one disadvantage of using this automated cleaning robot.</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[1]</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The bus company is considering implementing a more advanced AI system to predict maintenance needs for its buses.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(e)</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the basic operation of an AI system.</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bl>
    <w:p>
      <w:pPr>
        <w:spacing w:after="200" w:before="200"/>
      </w:pPr>
    </w:p>
    <w:tbl>
      <w:tblPr>
        <w:tblW w:type="dxa" w:w="10779"/>
        <w:tblInd w:type="dxa" w:w="-714"/>
        <w:tblBorders>
          <w:top w:val="none"/>
          <w:left w:val="none"/>
          <w:bottom w:val="none"/>
          <w:right w:val="none"/>
          <w:insideH w:val="none"/>
          <w:insideV w:val="none"/>
        </w:tblBorders>
        <w:tblLayout w:type="fixed"/>
      </w:tblPr>
      <w:tblGrid>
        <w:gridCol w:w="504"/>
        <w:gridCol w:w="494"/>
        <w:gridCol w:w="425"/>
        <w:gridCol w:w="8696"/>
        <w:gridCol w:w="660"/>
      </w:tblGrid>
      <w:tr>
        <w:trPr>
          <w:cantSplit/>
        </w:trPr>
        <w:tc>
          <w:tcPr>
            <w:tcW w:type="dxa" w:w="50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b/>
                <w:bCs/>
                <w:color w:val="231F20"/>
                <w:sz w:val="22"/>
                <w:szCs w:val="22"/>
              </w:rPr>
              <w:t xml:space="preserve">10</w:t>
            </w: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A popular street food van, 'The Munch Mobile', wants to improve its online presence. Their new website allows customers to view daily specials and pre-order food for collection. A customer uses their web browser to access 'The Munch Mobile' website.</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(a)</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how a web page is located, retrieved and displayed when a user enters a </w:t>
            </w:r>
            <w:r>
              <w:rPr>
                <w:rFonts w:ascii="Courier New" w:cs="Courier New" w:eastAsia="Courier New" w:hAnsi="Courier New"/>
                <w:sz w:val="21"/>
                <w:szCs w:val="21"/>
              </w:rPr>
              <w:t xml:space="preserve">URL</w:t>
            </w:r>
            <w:r>
              <w:rPr>
                <w:rFonts w:ascii="Calibri" w:cs="Calibri" w:eastAsia="Calibri" w:hAnsi="Calibri"/>
                <w:sz w:val="20"/>
                <w:szCs w:val="20"/>
              </w:rPr>
              <w:t xml:space="preserve"> into their web browser.</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(b)</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two functions of a web browser.</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9615"/>
            <w:gridSpan w:val="3"/>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When a customer pre-orders food, 'The Munch Mobile' website uses cookies.</w:t>
            </w:r>
          </w:p>
        </w:tc>
        <w:tc>
          <w:tcPr>
            <w:tcW w:type="dxa" w:w="660"/>
            <w:tcBorders>
              <w:top w:val="none"/>
              <w:left w:val="none"/>
              <w:bottom w:val="none"/>
              <w:right w:val="none"/>
            </w:tcBorders>
            <w:tcMar>
              <w:top w:type="dxa" w:w="60"/>
              <w:left w:type="dxa" w:w="80"/>
              <w:bottom w:type="dxa" w:w="60"/>
              <w:right w:type="dxa" w:w="80"/>
            </w:tcMar>
          </w:tcP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(c)</w:t>
            </w:r>
          </w:p>
        </w:tc>
        <w:tc>
          <w:tcPr>
            <w:tcW w:type="dxa" w:w="425"/>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(i)</w:t>
            </w:r>
          </w:p>
        </w:tc>
        <w:tc>
          <w:tcPr>
            <w:tcW w:type="dxa" w:w="8696"/>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Describe what is meant by a cookie and one way it can be used by a website such as 'The Munch Mobile'.</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tc>
        <w:tc>
          <w:tcPr>
            <w:tcW w:type="dxa" w:w="425"/>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(ii)</w:t>
            </w:r>
          </w:p>
        </w:tc>
        <w:tc>
          <w:tcPr>
            <w:tcW w:type="dxa" w:w="8696"/>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State the purpose of an IP address in the process of accessing a website.</w:t>
            </w:r>
          </w:p>
          <w:p>
            <w:pPr>
              <w:tabs>
                <w:tab w:val="left" w:pos="8560" w:leader="dot"/>
              </w:tabs>
              <w:spacing w:after="0" w:before="240" w:line="360" w:lineRule="auto"/>
            </w:pPr>
            <w:r>
              <w:rPr>
                <w:rFonts w:ascii="Calibri" w:cs="Calibri" w:eastAsia="Calibri" w:hAnsi="Calibri"/>
                <w:color w:val="231F20"/>
                <w:sz w:val="20"/>
                <w:szCs w:val="20"/>
              </w:rPr>
              <w:t xml:space="preserve">	</w:t>
            </w:r>
          </w:p>
          <w:p>
            <w:pPr>
              <w:tabs>
                <w:tab w:val="left" w:pos="856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[2]</w:t>
            </w:r>
          </w:p>
        </w:tc>
      </w:tr>
      <w:tr>
        <w:trPr>
          <w:cantSplit/>
        </w:trPr>
        <w:tc>
          <w:tcPr>
            <w:tcW w:type="dxa" w:w="504"/>
            <w:tcBorders>
              <w:top w:val="none"/>
              <w:left w:val="none"/>
              <w:bottom w:val="none"/>
              <w:right w:val="none"/>
            </w:tcBorders>
            <w:tcMar>
              <w:top w:type="dxa" w:w="60"/>
              <w:left w:type="dxa" w:w="80"/>
              <w:bottom w:type="dxa" w:w="60"/>
              <w:right w:type="dxa" w:w="80"/>
            </w:tcMar>
            <w:vAlign w:val="top"/>
          </w:tcPr>
          <w:p/>
        </w:tc>
        <w:tc>
          <w:tcPr>
            <w:tcW w:type="dxa" w:w="494"/>
            <w:tcBorders>
              <w:top w:val="none"/>
              <w:left w:val="none"/>
              <w:bottom w:val="none"/>
              <w:right w:val="none"/>
            </w:tcBorders>
            <w:tcMar>
              <w:top w:type="dxa" w:w="60"/>
              <w:left w:type="dxa" w:w="80"/>
              <w:bottom w:type="dxa" w:w="60"/>
              <w:right w:type="dxa" w:w="80"/>
            </w:tcMar>
            <w:vAlign w:val="top"/>
          </w:tcPr>
          <w:p>
            <w:r>
              <w:rPr>
                <w:rFonts w:ascii="Calibri" w:cs="Calibri" w:eastAsia="Calibri" w:hAnsi="Calibri"/>
                <w:color w:val="231F20"/>
                <w:sz w:val="20"/>
                <w:szCs w:val="20"/>
              </w:rPr>
              <w:t xml:space="preserve">(d)</w:t>
            </w:r>
          </w:p>
        </w:tc>
        <w:tc>
          <w:tcPr>
            <w:tcW w:type="dxa" w:w="9121"/>
            <w:gridSpan w:val="2"/>
            <w:tcBorders>
              <w:top w:val="none"/>
              <w:left w:val="none"/>
              <w:bottom w:val="none"/>
              <w:right w:val="none"/>
            </w:tcBorders>
            <w:tcMar>
              <w:top w:type="dxa" w:w="60"/>
              <w:left w:type="dxa" w:w="80"/>
              <w:bottom w:type="dxa" w:w="60"/>
              <w:right w:type="dxa" w:w="80"/>
            </w:tcMar>
          </w:tcPr>
          <w:p>
            <w:pPr>
              <w:spacing w:after="80"/>
            </w:pPr>
            <w:r>
              <w:rPr>
                <w:rFonts w:ascii="Calibri" w:cs="Calibri" w:eastAsia="Calibri" w:hAnsi="Calibri"/>
                <w:sz w:val="20"/>
                <w:szCs w:val="20"/>
              </w:rPr>
              <w:t xml:space="preserve">Compare the internet and the World Wide Web.</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p>
            <w:pPr>
              <w:tabs>
                <w:tab w:val="left" w:pos="8980" w:leader="dot"/>
              </w:tabs>
              <w:spacing w:after="0" w:before="240" w:line="360" w:lineRule="auto"/>
            </w:pPr>
            <w:r>
              <w:rPr>
                <w:rFonts w:ascii="Calibri" w:cs="Calibri" w:eastAsia="Calibri" w:hAnsi="Calibri"/>
                <w:color w:val="231F20"/>
                <w:sz w:val="20"/>
                <w:szCs w:val="20"/>
              </w:rPr>
              <w:t xml:space="preserve">	</w:t>
            </w:r>
          </w:p>
        </w:tc>
        <w:tc>
          <w:tcPr>
            <w:tcW w:type="dxa" w:w="660"/>
            <w:tcBorders>
              <w:top w:val="none"/>
              <w:left w:val="none"/>
              <w:bottom w:val="none"/>
              <w:right w:val="none"/>
            </w:tcBorders>
            <w:tcMar>
              <w:top w:type="dxa" w:w="60"/>
              <w:left w:type="dxa" w:w="80"/>
              <w:bottom w:type="dxa" w:w="60"/>
              <w:right w:type="dxa" w:w="80"/>
            </w:tcMar>
          </w:tcPr>
          <w:p>
            <w:pPr>
              <w:jc w:val="right"/>
            </w:pPr>
            <w:r>
              <w:rPr>
                <w:rFonts w:ascii="Calibri" w:cs="Calibri" w:eastAsia="Calibri" w:hAnsi="Calibri"/>
                <w:b/>
                <w:bCs/>
                <w:color w:val="231F20"/>
                <w:sz w:val="20"/>
                <w:szCs w:val="20"/>
              </w:rPr>
              <w:t xml:space="preserve">[3]</w:t>
            </w:r>
          </w:p>
        </w:tc>
      </w:tr>
    </w:tbl>
    <w:p>
      <w:pPr>
        <w:spacing w:before="400"/>
        <w:jc w:val="center"/>
      </w:pPr>
      <w:r>
        <w:rPr>
          <w:rFonts w:ascii="Calibri" w:cs="Calibri" w:eastAsia="Calibri" w:hAnsi="Calibri"/>
          <w:b/>
          <w:bCs/>
          <w:color w:val="231F20"/>
          <w:sz w:val="22"/>
          <w:szCs w:val="22"/>
        </w:rPr>
        <w:t xml:space="preserve">End of Paper</w:t>
      </w:r>
    </w:p>
    <w:sectPr>
      <w:headerReference w:type="default" r:id="rId7"/>
      <w:footerReference w:type="default" r:id="rId8"/>
      <w:pgSz w:w="11906" w:h="16838" w:orient="portrait"/>
      <w:pgMar w:top="1340" w:right="1320" w:bottom="1160" w:left="1320" w:header="706" w:footer="978"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231F20"/>
        <w:sz w:val="18"/>
        <w:szCs w:val="18"/>
      </w:rPr>
      <w:t xml:space="preserve">© ExamEdge Mock Examinations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266"/>
      </w:tabs>
    </w:pPr>
    <w:r>
      <w:rPr>
        <w:rFonts w:ascii="Calibri" w:cs="Calibri" w:eastAsia="Calibri" w:hAnsi="Calibri"/>
        <w:color w:val="231F20"/>
        <w:sz w:val="18"/>
        <w:szCs w:val="18"/>
      </w:rPr>
      <w:t xml:space="preserve">Computer Science • Paper 1 • Mock 2026</w:t>
    </w:r>
    <w:r>
      <w:rPr>
        <w:rFonts w:ascii="Calibri" w:cs="Calibri" w:eastAsia="Calibri" w:hAnsi="Calibri"/>
        <w:color w:val="231F20"/>
        <w:sz w:val="18"/>
        <w:szCs w:val="18"/>
      </w:rPr>
      <w:t xml:space="preserve">	– </w:t>
    </w:r>
    <w:r>
      <w:rPr>
        <w:rFonts w:ascii="Calibri" w:cs="Calibri" w:eastAsia="Calibri" w:hAnsi="Calibri"/>
        <w:color w:val="231F20"/>
        <w:sz w:val="18"/>
        <w:szCs w:val="18"/>
      </w:rPr>
      <w:fldChar w:fldCharType="begin"/>
      <w:instrText xml:space="preserve">PAGE</w:instrText>
      <w:fldChar w:fldCharType="separate"/>
      <w:fldChar w:fldCharType="end"/>
    </w:r>
    <w:r>
      <w:rPr>
        <w:rFonts w:ascii="Calibri" w:cs="Calibri" w:eastAsia="Calibri" w:hAnsi="Calibri"/>
        <w:color w:val="231F20"/>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 Practice Engine</dc:creator>
  <cp:lastModifiedBy>Un-named</cp:lastModifiedBy>
  <cp:revision>1</cp:revision>
  <dcterms:created xsi:type="dcterms:W3CDTF">2026-07-27T11:45:12.625Z</dcterms:created>
  <dcterms:modified xsi:type="dcterms:W3CDTF">2026-07-27T11:45:12.625Z</dcterms:modified>
</cp:coreProperties>
</file>

<file path=docProps/custom.xml><?xml version="1.0" encoding="utf-8"?>
<Properties xmlns="http://schemas.openxmlformats.org/officeDocument/2006/custom-properties" xmlns:vt="http://schemas.openxmlformats.org/officeDocument/2006/docPropsVTypes"/>
</file>